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C16" w:rsidRPr="00FE2CEC" w:rsidRDefault="003F3F29" w:rsidP="009E0C16">
      <w:pPr>
        <w:jc w:val="both"/>
        <w:rPr>
          <w:rFonts w:ascii="Calibri" w:hAnsi="Calibri"/>
          <w:b/>
          <w:bCs/>
          <w:sz w:val="24"/>
          <w:szCs w:val="24"/>
        </w:rPr>
      </w:pPr>
      <w:r w:rsidRPr="003F3F29">
        <w:rPr>
          <w:rFonts w:ascii="Calibri" w:hAnsi="Calibr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11.1pt;height:31.65pt;z-index:251656704" strokecolor="#92cddc" strokeweight="1pt">
            <v:fill color2="#b6dde8" rotate="t" focusposition="1" focussize="" focus="100%" type="gradient"/>
            <v:shadow on="t" type="perspective" color="#205867" opacity=".5" offset="1pt" offset2="-3pt"/>
            <v:textbox>
              <w:txbxContent>
                <w:p w:rsidR="009E0C16" w:rsidRPr="00BF05E8" w:rsidRDefault="009E0C16" w:rsidP="009E0C16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9E0C16" w:rsidRPr="00FE2CEC" w:rsidRDefault="009E0C16" w:rsidP="009E0C16">
      <w:pPr>
        <w:jc w:val="both"/>
        <w:rPr>
          <w:rFonts w:ascii="Calibri" w:hAnsi="Calibri"/>
          <w:b/>
          <w:bCs/>
          <w:sz w:val="24"/>
          <w:szCs w:val="24"/>
        </w:rPr>
      </w:pPr>
    </w:p>
    <w:p w:rsidR="009E0C16" w:rsidRPr="00FE2CEC" w:rsidRDefault="009E0C16" w:rsidP="009E0C16">
      <w:pPr>
        <w:jc w:val="both"/>
        <w:rPr>
          <w:rFonts w:ascii="Calibri" w:hAnsi="Calibri"/>
          <w:b/>
          <w:bCs/>
          <w:sz w:val="24"/>
          <w:szCs w:val="24"/>
        </w:rPr>
      </w:pPr>
    </w:p>
    <w:p w:rsidR="009E0C16" w:rsidRPr="00FE2CEC" w:rsidRDefault="009E0C16" w:rsidP="009E0C16">
      <w:pPr>
        <w:jc w:val="both"/>
        <w:rPr>
          <w:rFonts w:ascii="Calibri" w:hAnsi="Calibri"/>
          <w:b/>
          <w:bCs/>
          <w:sz w:val="24"/>
          <w:szCs w:val="24"/>
        </w:rPr>
      </w:pPr>
    </w:p>
    <w:tbl>
      <w:tblPr>
        <w:tblStyle w:val="Cuadrculaclara-nfasis5"/>
        <w:tblW w:w="10173" w:type="dxa"/>
        <w:tblLayout w:type="fixed"/>
        <w:tblLook w:val="04A0"/>
      </w:tblPr>
      <w:tblGrid>
        <w:gridCol w:w="4219"/>
        <w:gridCol w:w="5954"/>
      </w:tblGrid>
      <w:tr w:rsidR="00F3212F" w:rsidRPr="00FE2CEC" w:rsidTr="001E6BCC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F3212F" w:rsidRPr="00F60143" w:rsidRDefault="00F3212F" w:rsidP="00E64B00">
            <w:pPr>
              <w:pStyle w:val="Ttulo5"/>
              <w:outlineLvl w:val="4"/>
              <w:rPr>
                <w:rFonts w:ascii="Calibri" w:hAnsi="Calibri"/>
                <w:bCs w:val="0"/>
                <w:color w:val="000000"/>
                <w:sz w:val="24"/>
                <w:szCs w:val="24"/>
              </w:rPr>
            </w:pPr>
            <w:r w:rsidRPr="00F60143">
              <w:rPr>
                <w:rFonts w:ascii="Calibri" w:hAnsi="Calibri"/>
                <w:color w:val="000000"/>
                <w:sz w:val="24"/>
                <w:szCs w:val="24"/>
              </w:rPr>
              <w:t>Nombre del Indicador</w:t>
            </w:r>
          </w:p>
        </w:tc>
        <w:tc>
          <w:tcPr>
            <w:tcW w:w="5954" w:type="dxa"/>
          </w:tcPr>
          <w:p w:rsidR="00F3212F" w:rsidRPr="00E4405E" w:rsidRDefault="001E6BCC" w:rsidP="00F3212F">
            <w:pPr>
              <w:jc w:val="both"/>
              <w:cnfStyle w:val="100000000000"/>
              <w:rPr>
                <w:rFonts w:ascii="Calibri" w:hAnsi="Calibri"/>
                <w:b w:val="0"/>
                <w:bCs w:val="0"/>
                <w:sz w:val="24"/>
                <w:szCs w:val="24"/>
                <w:lang w:val="es-CL"/>
              </w:rPr>
            </w:pPr>
            <w:r w:rsidRPr="0077416E">
              <w:rPr>
                <w:rFonts w:ascii="Calibri" w:hAnsi="Calibri"/>
                <w:bCs w:val="0"/>
                <w:sz w:val="24"/>
                <w:szCs w:val="24"/>
                <w:lang w:val="es-CL"/>
              </w:rPr>
              <w:t xml:space="preserve">Índice de precios al productor </w:t>
            </w:r>
            <w:r w:rsidR="00F3212F" w:rsidRPr="0077416E">
              <w:rPr>
                <w:rFonts w:ascii="Calibri" w:hAnsi="Calibri"/>
                <w:sz w:val="24"/>
                <w:szCs w:val="24"/>
                <w:lang w:val="es-CL"/>
              </w:rPr>
              <w:t>(IPP)</w:t>
            </w:r>
            <w:r w:rsidR="00F3212F">
              <w:rPr>
                <w:rFonts w:ascii="Calibri" w:hAnsi="Calibri"/>
                <w:sz w:val="24"/>
                <w:szCs w:val="24"/>
                <w:lang w:val="es-CL"/>
              </w:rPr>
              <w:t xml:space="preserve"> </w:t>
            </w:r>
          </w:p>
        </w:tc>
      </w:tr>
      <w:tr w:rsidR="00F3212F" w:rsidRPr="00FE2CEC" w:rsidTr="001E6BCC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3212F" w:rsidRPr="00F60143" w:rsidRDefault="00F3212F" w:rsidP="00E64B00">
            <w:pPr>
              <w:pStyle w:val="Ttulo5"/>
              <w:outlineLvl w:val="4"/>
              <w:rPr>
                <w:rFonts w:ascii="Calibri" w:hAnsi="Calibri"/>
                <w:bCs w:val="0"/>
                <w:color w:val="000000"/>
                <w:sz w:val="24"/>
                <w:szCs w:val="24"/>
              </w:rPr>
            </w:pPr>
            <w:r w:rsidRPr="00F60143">
              <w:rPr>
                <w:rFonts w:ascii="Calibri" w:hAnsi="Calibri"/>
                <w:color w:val="000000"/>
                <w:sz w:val="24"/>
                <w:szCs w:val="24"/>
              </w:rPr>
              <w:t>Operación Estadística</w:t>
            </w:r>
          </w:p>
        </w:tc>
        <w:tc>
          <w:tcPr>
            <w:tcW w:w="5954" w:type="dxa"/>
          </w:tcPr>
          <w:p w:rsidR="00F3212F" w:rsidRPr="00380C89" w:rsidRDefault="005C0585" w:rsidP="00F3212F">
            <w:pPr>
              <w:jc w:val="both"/>
              <w:cnfStyle w:val="000000100000"/>
              <w:rPr>
                <w:rFonts w:ascii="Calibri" w:hAnsi="Calibri"/>
                <w:b/>
                <w:sz w:val="24"/>
                <w:szCs w:val="24"/>
                <w:lang w:val="es-CL"/>
              </w:rPr>
            </w:pPr>
            <w:bookmarkStart w:id="0" w:name="_GoBack"/>
            <w:bookmarkEnd w:id="0"/>
            <w:r>
              <w:rPr>
                <w:rFonts w:ascii="Calibri" w:hAnsi="Calibri"/>
                <w:sz w:val="24"/>
                <w:szCs w:val="24"/>
                <w:lang w:val="es-CL"/>
              </w:rPr>
              <w:t>Encuesta</w:t>
            </w:r>
            <w:r w:rsidR="00F3212F">
              <w:rPr>
                <w:rFonts w:ascii="Calibri" w:hAnsi="Calibri"/>
                <w:sz w:val="24"/>
                <w:szCs w:val="24"/>
                <w:lang w:val="es-CL"/>
              </w:rPr>
              <w:t xml:space="preserve"> </w:t>
            </w:r>
            <w:r w:rsidR="00F3212F">
              <w:rPr>
                <w:rFonts w:ascii="Calibri" w:hAnsi="Calibri"/>
                <w:b/>
                <w:sz w:val="24"/>
                <w:szCs w:val="24"/>
                <w:lang w:val="es-CL"/>
              </w:rPr>
              <w:t xml:space="preserve"> </w:t>
            </w:r>
          </w:p>
        </w:tc>
      </w:tr>
      <w:tr w:rsidR="00F3212F" w:rsidRPr="00FE2CEC" w:rsidTr="001E6BCC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3212F" w:rsidRPr="00F60143" w:rsidRDefault="00F3212F" w:rsidP="00E64B00">
            <w:pPr>
              <w:pStyle w:val="Ttulo5"/>
              <w:outlineLvl w:val="4"/>
              <w:rPr>
                <w:rFonts w:ascii="Calibri" w:hAnsi="Calibri"/>
                <w:bCs w:val="0"/>
                <w:color w:val="000000"/>
                <w:sz w:val="24"/>
                <w:szCs w:val="24"/>
              </w:rPr>
            </w:pPr>
            <w:r w:rsidRPr="00F60143">
              <w:rPr>
                <w:rFonts w:ascii="Calibri" w:hAnsi="Calibri"/>
                <w:color w:val="000000"/>
                <w:sz w:val="24"/>
                <w:szCs w:val="24"/>
              </w:rPr>
              <w:t>Definición del Indicador</w:t>
            </w:r>
          </w:p>
        </w:tc>
        <w:tc>
          <w:tcPr>
            <w:tcW w:w="5954" w:type="dxa"/>
          </w:tcPr>
          <w:p w:rsidR="00F3212F" w:rsidRPr="00E4405E" w:rsidRDefault="00F3212F" w:rsidP="00F3212F">
            <w:pPr>
              <w:jc w:val="both"/>
              <w:cnfStyle w:val="00000001000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 w:rsidRPr="005C0585">
              <w:rPr>
                <w:rFonts w:ascii="Calibri" w:hAnsi="Calibri"/>
                <w:sz w:val="24"/>
                <w:szCs w:val="24"/>
                <w:lang w:val="es-CL"/>
              </w:rPr>
              <w:t>El Índice de Precios al Productor es un indicador de alerta a la inflación, que</w:t>
            </w:r>
            <w:r w:rsidRPr="002E4499">
              <w:rPr>
                <w:rFonts w:ascii="Calibri" w:hAnsi="Calibri"/>
                <w:sz w:val="24"/>
                <w:szCs w:val="24"/>
                <w:lang w:val="es-CL"/>
              </w:rPr>
              <w:t xml:space="preserve"> mide la evolución de los precios de los bienes producidos para el mercado interno y la exportación. Es un índice calculado a partir de precios al productor, que se recogen en la fase de venta del bien producido mediante entrevista directa en los establecimientos manufactureros y mineros, en las unidades de producción agropecuaria (</w:t>
            </w:r>
            <w:proofErr w:type="spellStart"/>
            <w:r w:rsidRPr="002E4499">
              <w:rPr>
                <w:rFonts w:ascii="Calibri" w:hAnsi="Calibri"/>
                <w:sz w:val="24"/>
                <w:szCs w:val="24"/>
                <w:lang w:val="es-CL"/>
              </w:rPr>
              <w:t>UPAs</w:t>
            </w:r>
            <w:proofErr w:type="spellEnd"/>
            <w:r w:rsidRPr="002E4499">
              <w:rPr>
                <w:rFonts w:ascii="Calibri" w:hAnsi="Calibri"/>
                <w:sz w:val="24"/>
                <w:szCs w:val="24"/>
                <w:lang w:val="es-CL"/>
              </w:rPr>
              <w:t>) ubicadas al interior del segmento muestral del III Censo Nacional Agropecuario del 2000; y, en los establecimientos pesqueros. El periodo base del IPP es 1995.</w:t>
            </w:r>
          </w:p>
        </w:tc>
      </w:tr>
      <w:tr w:rsidR="00F3212F" w:rsidRPr="00FE2CEC" w:rsidTr="001E6BCC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3212F" w:rsidRPr="00F60143" w:rsidRDefault="00F3212F" w:rsidP="00E64B00">
            <w:pPr>
              <w:pStyle w:val="Ttulo5"/>
              <w:outlineLvl w:val="4"/>
              <w:rPr>
                <w:rFonts w:ascii="Calibri" w:hAnsi="Calibri"/>
                <w:bCs w:val="0"/>
                <w:color w:val="000000"/>
                <w:sz w:val="24"/>
                <w:szCs w:val="24"/>
              </w:rPr>
            </w:pPr>
            <w:r w:rsidRPr="00F60143">
              <w:rPr>
                <w:rFonts w:ascii="Calibri" w:hAnsi="Calibri"/>
                <w:color w:val="000000"/>
                <w:sz w:val="24"/>
                <w:szCs w:val="24"/>
              </w:rPr>
              <w:t>Unidad de Medida</w:t>
            </w:r>
          </w:p>
        </w:tc>
        <w:tc>
          <w:tcPr>
            <w:tcW w:w="5954" w:type="dxa"/>
          </w:tcPr>
          <w:p w:rsidR="00F3212F" w:rsidRPr="00E4405E" w:rsidRDefault="005C0585" w:rsidP="00F3212F">
            <w:pPr>
              <w:jc w:val="both"/>
              <w:cnfStyle w:val="00000010000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sz w:val="24"/>
                <w:szCs w:val="24"/>
                <w:lang w:val="es-CL"/>
              </w:rPr>
              <w:t>Número índice</w:t>
            </w:r>
          </w:p>
        </w:tc>
      </w:tr>
      <w:tr w:rsidR="00F3212F" w:rsidRPr="00FE2CEC" w:rsidTr="001E6BCC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3212F" w:rsidRPr="00F60143" w:rsidRDefault="00F3212F" w:rsidP="00E64B00">
            <w:pPr>
              <w:pStyle w:val="Ttulo5"/>
              <w:outlineLvl w:val="4"/>
              <w:rPr>
                <w:rFonts w:ascii="Calibri" w:hAnsi="Calibri"/>
                <w:bCs w:val="0"/>
                <w:color w:val="000000"/>
                <w:sz w:val="24"/>
                <w:szCs w:val="24"/>
              </w:rPr>
            </w:pPr>
            <w:r w:rsidRPr="00F60143">
              <w:rPr>
                <w:rFonts w:ascii="Calibri" w:hAnsi="Calibri"/>
                <w:color w:val="000000"/>
                <w:sz w:val="24"/>
                <w:szCs w:val="24"/>
              </w:rPr>
              <w:t>Fórmula de Cálculo del Indicador</w:t>
            </w:r>
          </w:p>
        </w:tc>
        <w:tc>
          <w:tcPr>
            <w:tcW w:w="5954" w:type="dxa"/>
          </w:tcPr>
          <w:p w:rsidR="00F3212F" w:rsidRDefault="007A653A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noProof/>
                <w:sz w:val="24"/>
                <w:szCs w:val="24"/>
                <w:lang w:val="es-EC" w:eastAsia="es-EC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971550</wp:posOffset>
                  </wp:positionH>
                  <wp:positionV relativeFrom="paragraph">
                    <wp:posOffset>47625</wp:posOffset>
                  </wp:positionV>
                  <wp:extent cx="1435735" cy="808990"/>
                  <wp:effectExtent l="0" t="0" r="0" b="0"/>
                  <wp:wrapNone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735" cy="808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3212F" w:rsidRDefault="00F3212F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</w:p>
          <w:p w:rsidR="00F3212F" w:rsidRDefault="00F3212F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</w:p>
          <w:p w:rsidR="007A653A" w:rsidRDefault="007A653A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</w:p>
          <w:p w:rsidR="007A653A" w:rsidRDefault="007A653A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</w:p>
          <w:p w:rsidR="007A653A" w:rsidRDefault="003F3F29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  <m:oMath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s-CL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s-CL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p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  <w:lang w:val="es-CL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s-CL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s-CL"/>
                            </w:rPr>
                            <m:t>i</m:t>
                          </m:r>
                        </m:sub>
                      </m:sSub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s-CL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Q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  <w:lang w:val="es-CL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s-CL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s-CL"/>
                            </w:rPr>
                            <m:t>i</m:t>
                          </m:r>
                        </m:sub>
                      </m:sSub>
                    </m:sub>
                  </m:sSub>
                </m:e>
              </m:nary>
            </m:oMath>
            <w:r w:rsidR="007A653A">
              <w:rPr>
                <w:rFonts w:ascii="Calibri" w:hAnsi="Calibri"/>
                <w:sz w:val="24"/>
                <w:szCs w:val="24"/>
                <w:lang w:val="es-CL"/>
              </w:rPr>
              <w:t>: Valor de la canasta básica en el periodo de referencia.</w:t>
            </w:r>
          </w:p>
          <w:p w:rsidR="007A653A" w:rsidRDefault="007A653A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</w:p>
          <w:p w:rsidR="007A653A" w:rsidRDefault="003F3F29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  <m:oMath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s-CL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s-CL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P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  <w:lang w:val="es-CL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s-CL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s-CL"/>
                            </w:rPr>
                            <m:t>i</m:t>
                          </m:r>
                        </m:sub>
                      </m:sSub>
                    </m:sub>
                  </m:sSub>
                </m:e>
              </m:nary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s-CL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s-CL"/>
                    </w:rPr>
                    <m:t>Q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s-CL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i</m:t>
                      </m:r>
                    </m:sub>
                  </m:sSub>
                </m:sub>
              </m:sSub>
            </m:oMath>
            <w:r w:rsidR="007A653A">
              <w:rPr>
                <w:rFonts w:ascii="Calibri" w:hAnsi="Calibri"/>
                <w:sz w:val="24"/>
                <w:szCs w:val="24"/>
                <w:lang w:val="es-CL"/>
              </w:rPr>
              <w:t>: Valor de la canasta básica en el periodo base.</w:t>
            </w:r>
          </w:p>
          <w:p w:rsidR="007A653A" w:rsidRDefault="007A653A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</w:p>
          <w:p w:rsidR="007A653A" w:rsidRDefault="003F3F29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s-CL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s-CL"/>
                    </w:rPr>
                    <m:t>P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s-CL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i</m:t>
                      </m:r>
                    </m:sub>
                  </m:sSub>
                </m:sub>
              </m:sSub>
            </m:oMath>
            <w:r w:rsidR="007A653A">
              <w:rPr>
                <w:rFonts w:ascii="Calibri" w:hAnsi="Calibri"/>
                <w:sz w:val="24"/>
                <w:szCs w:val="24"/>
                <w:lang w:val="es-CL"/>
              </w:rPr>
              <w:t>: Precio del bien i en el periodo de referencia t</w:t>
            </w:r>
          </w:p>
          <w:p w:rsidR="007A653A" w:rsidRDefault="007A653A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</w:p>
          <w:p w:rsidR="007A653A" w:rsidRDefault="003F3F29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s-CL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s-CL"/>
                    </w:rPr>
                    <m:t>P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s-CL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i</m:t>
                      </m:r>
                    </m:sub>
                  </m:sSub>
                </m:sub>
              </m:sSub>
            </m:oMath>
            <w:r w:rsidR="007A653A">
              <w:rPr>
                <w:rFonts w:ascii="Calibri" w:hAnsi="Calibri"/>
                <w:sz w:val="24"/>
                <w:szCs w:val="24"/>
                <w:lang w:val="es-CL"/>
              </w:rPr>
              <w:t>: Precio del bien i en el periodo base</w:t>
            </w:r>
          </w:p>
          <w:p w:rsidR="007A653A" w:rsidRDefault="007A653A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</w:p>
          <w:p w:rsidR="00E63D5D" w:rsidRDefault="003F3F29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s-CL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s-CL"/>
                    </w:rPr>
                    <m:t>q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s-CL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i</m:t>
                      </m:r>
                    </m:sub>
                  </m:sSub>
                </m:sub>
              </m:sSub>
            </m:oMath>
            <w:r w:rsidR="00841178">
              <w:rPr>
                <w:rFonts w:ascii="Calibri" w:hAnsi="Calibri"/>
                <w:sz w:val="24"/>
                <w:szCs w:val="24"/>
                <w:lang w:val="es-CL"/>
              </w:rPr>
              <w:t>: Cantidad del bien i en el periodo base</w:t>
            </w:r>
          </w:p>
          <w:p w:rsidR="00E63D5D" w:rsidRPr="00E4405E" w:rsidRDefault="00E63D5D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</w:p>
        </w:tc>
      </w:tr>
      <w:tr w:rsidR="00F3212F" w:rsidRPr="00FE2CEC" w:rsidTr="001E6BCC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3212F" w:rsidRPr="00F60143" w:rsidRDefault="00F3212F" w:rsidP="00F60143">
            <w:pPr>
              <w:jc w:val="both"/>
              <w:rPr>
                <w:rFonts w:ascii="Calibri" w:hAnsi="Calibri"/>
                <w:b w:val="0"/>
                <w:bCs w:val="0"/>
                <w:sz w:val="24"/>
                <w:szCs w:val="24"/>
              </w:rPr>
            </w:pPr>
            <w:r w:rsidRPr="00F60143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F3212F" w:rsidRPr="00F60143" w:rsidRDefault="00F3212F" w:rsidP="00E64B00">
            <w:pPr>
              <w:pStyle w:val="Ttulo5"/>
              <w:outlineLvl w:val="4"/>
              <w:rPr>
                <w:rFonts w:ascii="Calibri" w:hAnsi="Calibri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5954" w:type="dxa"/>
          </w:tcPr>
          <w:p w:rsidR="00F3212F" w:rsidRPr="00841178" w:rsidRDefault="00F3212F" w:rsidP="00F3212F">
            <w:pPr>
              <w:autoSpaceDE w:val="0"/>
              <w:autoSpaceDN w:val="0"/>
              <w:adjustRightInd w:val="0"/>
              <w:cnfStyle w:val="000000100000"/>
              <w:rPr>
                <w:rFonts w:asciiTheme="minorHAnsi" w:eastAsia="Calibri" w:hAnsiTheme="minorHAnsi" w:cstheme="minorHAnsi"/>
                <w:color w:val="000000"/>
                <w:sz w:val="24"/>
                <w:szCs w:val="24"/>
                <w:lang w:val="es-EC" w:eastAsia="es-EC"/>
              </w:rPr>
            </w:pPr>
            <w:r>
              <w:rPr>
                <w:rFonts w:eastAsia="Calibri" w:cs="Arial"/>
                <w:color w:val="000000"/>
                <w:sz w:val="20"/>
                <w:lang w:val="es-EC" w:eastAsia="es-EC"/>
              </w:rPr>
              <w:t xml:space="preserve"> </w:t>
            </w:r>
          </w:p>
          <w:p w:rsidR="00F3212F" w:rsidRPr="00841178" w:rsidRDefault="00583564" w:rsidP="00F3212F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theme="minorHAnsi"/>
                <w:sz w:val="24"/>
                <w:szCs w:val="24"/>
              </w:rPr>
            </w:pPr>
            <w:r w:rsidRPr="00841178">
              <w:rPr>
                <w:rFonts w:asciiTheme="minorHAnsi" w:hAnsiTheme="minorHAnsi" w:cstheme="minorHAnsi"/>
                <w:b/>
                <w:sz w:val="24"/>
                <w:szCs w:val="24"/>
              </w:rPr>
              <w:t>Canasta básica:</w:t>
            </w:r>
            <w:r w:rsidRPr="00841178">
              <w:rPr>
                <w:rFonts w:asciiTheme="minorHAnsi" w:hAnsiTheme="minorHAnsi" w:cstheme="minorHAnsi"/>
                <w:sz w:val="24"/>
                <w:szCs w:val="24"/>
              </w:rPr>
              <w:t xml:space="preserve"> Se refiere al conjunto de bienes que conforman la estru</w:t>
            </w:r>
            <w:r w:rsidR="005C0585">
              <w:rPr>
                <w:rFonts w:asciiTheme="minorHAnsi" w:hAnsiTheme="minorHAnsi" w:cstheme="minorHAnsi"/>
                <w:sz w:val="24"/>
                <w:szCs w:val="24"/>
              </w:rPr>
              <w:t>ctura del Índice de Precios al Productor (IPP</w:t>
            </w:r>
            <w:r w:rsidRPr="00841178">
              <w:rPr>
                <w:rFonts w:asciiTheme="minorHAnsi" w:hAnsiTheme="minorHAnsi" w:cstheme="minorHAnsi"/>
                <w:sz w:val="24"/>
                <w:szCs w:val="24"/>
              </w:rPr>
              <w:t>).</w:t>
            </w:r>
          </w:p>
          <w:p w:rsidR="007A653A" w:rsidRPr="00841178" w:rsidRDefault="007A653A" w:rsidP="00F3212F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F3212F" w:rsidRPr="00A236F9" w:rsidRDefault="007A653A" w:rsidP="005C0585">
            <w:pPr>
              <w:autoSpaceDE w:val="0"/>
              <w:autoSpaceDN w:val="0"/>
              <w:adjustRightInd w:val="0"/>
              <w:cnfStyle w:val="000000100000"/>
              <w:rPr>
                <w:rFonts w:ascii="Times New Roman" w:eastAsia="Calibri" w:hAnsi="Times New Roman"/>
                <w:sz w:val="24"/>
                <w:szCs w:val="24"/>
                <w:lang w:val="es-EC" w:eastAsia="es-EC"/>
              </w:rPr>
            </w:pPr>
            <w:r w:rsidRPr="00841178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Precio: </w:t>
            </w:r>
            <w:r w:rsidRPr="00841178">
              <w:rPr>
                <w:rFonts w:asciiTheme="minorHAnsi" w:hAnsiTheme="minorHAnsi" w:cstheme="minorHAnsi"/>
                <w:sz w:val="24"/>
                <w:szCs w:val="24"/>
              </w:rPr>
              <w:t>Es el valor de los bienes</w:t>
            </w:r>
            <w:r w:rsidR="00725B2C">
              <w:rPr>
                <w:rFonts w:asciiTheme="minorHAnsi" w:hAnsiTheme="minorHAnsi" w:cstheme="minorHAnsi"/>
                <w:sz w:val="24"/>
                <w:szCs w:val="24"/>
              </w:rPr>
              <w:t xml:space="preserve"> o productos</w:t>
            </w:r>
            <w:r w:rsidR="005C0585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</w:tr>
      <w:tr w:rsidR="00F3212F" w:rsidRPr="00FE2CEC" w:rsidTr="001E6BCC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3212F" w:rsidRPr="00F60143" w:rsidRDefault="00F3212F" w:rsidP="00E64B00">
            <w:pPr>
              <w:pStyle w:val="Ttulo5"/>
              <w:outlineLvl w:val="4"/>
              <w:rPr>
                <w:rFonts w:ascii="Calibri" w:hAnsi="Calibri"/>
                <w:bCs w:val="0"/>
                <w:color w:val="auto"/>
                <w:sz w:val="24"/>
                <w:szCs w:val="24"/>
              </w:rPr>
            </w:pPr>
            <w:r w:rsidRPr="00F60143">
              <w:rPr>
                <w:rFonts w:ascii="Calibri" w:hAnsi="Calibri"/>
                <w:color w:val="auto"/>
                <w:sz w:val="24"/>
                <w:szCs w:val="24"/>
              </w:rPr>
              <w:lastRenderedPageBreak/>
              <w:t>Interpretación del Indicador</w:t>
            </w:r>
          </w:p>
        </w:tc>
        <w:tc>
          <w:tcPr>
            <w:tcW w:w="5954" w:type="dxa"/>
          </w:tcPr>
          <w:p w:rsidR="00F3212F" w:rsidRPr="00E4405E" w:rsidRDefault="000D536C" w:rsidP="007A462E">
            <w:pPr>
              <w:jc w:val="both"/>
              <w:cnfStyle w:val="00000001000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A</w:t>
            </w:r>
            <w:r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 xml:space="preserve"> </w:t>
            </w:r>
            <w:r w:rsidR="0009619A"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 xml:space="preserve">Diciembre </w:t>
            </w:r>
            <w:r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del 201</w:t>
            </w:r>
            <w:r w:rsidR="007A462E"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0</w:t>
            </w:r>
            <w:r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 xml:space="preserve">, el índice del precios al productor es de </w:t>
            </w:r>
            <w:r w:rsidRPr="000D536C"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2</w:t>
            </w:r>
            <w:r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.</w:t>
            </w:r>
            <w:r w:rsidR="007A462E"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416</w:t>
            </w:r>
            <w:r w:rsidR="0009619A"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,</w:t>
            </w:r>
            <w:r w:rsidR="007A462E"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16</w:t>
            </w:r>
          </w:p>
        </w:tc>
      </w:tr>
      <w:tr w:rsidR="00F3212F" w:rsidRPr="00FE2CEC" w:rsidTr="001E6BCC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3212F" w:rsidRPr="00F60143" w:rsidRDefault="00F3212F" w:rsidP="00E64B00">
            <w:pPr>
              <w:pStyle w:val="Ttulo5"/>
              <w:outlineLvl w:val="4"/>
              <w:rPr>
                <w:rFonts w:ascii="Calibri" w:hAnsi="Calibri"/>
                <w:bCs w:val="0"/>
                <w:color w:val="auto"/>
                <w:sz w:val="24"/>
                <w:szCs w:val="24"/>
              </w:rPr>
            </w:pPr>
            <w:r w:rsidRPr="00F60143">
              <w:rPr>
                <w:rFonts w:ascii="Calibri" w:hAnsi="Calibri"/>
                <w:color w:val="000000"/>
                <w:sz w:val="24"/>
                <w:szCs w:val="24"/>
              </w:rPr>
              <w:t>Fuente de información</w:t>
            </w:r>
          </w:p>
        </w:tc>
        <w:tc>
          <w:tcPr>
            <w:tcW w:w="5954" w:type="dxa"/>
          </w:tcPr>
          <w:p w:rsidR="00F3212F" w:rsidRPr="00841178" w:rsidRDefault="00F3212F" w:rsidP="00F3212F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Calibri" w:hAnsi="Calibri" w:cs="Helvetica"/>
                <w:color w:val="000000"/>
                <w:sz w:val="24"/>
                <w:szCs w:val="24"/>
              </w:rPr>
            </w:pPr>
            <w:r w:rsidRPr="00841178">
              <w:rPr>
                <w:rFonts w:ascii="Calibri" w:hAnsi="Calibri" w:cs="Helvetica"/>
                <w:color w:val="000000"/>
                <w:sz w:val="24"/>
                <w:szCs w:val="24"/>
              </w:rPr>
              <w:t>Instituto Nacional de Estadística y Censos- INEC</w:t>
            </w:r>
          </w:p>
          <w:p w:rsidR="00F3212F" w:rsidRPr="00E4405E" w:rsidRDefault="00F3212F" w:rsidP="00F3212F">
            <w:pPr>
              <w:jc w:val="both"/>
              <w:cnfStyle w:val="00000010000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 w:rsidRPr="00841178">
              <w:rPr>
                <w:rFonts w:ascii="Calibri" w:hAnsi="Calibri" w:cs="Helvetica"/>
                <w:color w:val="000000"/>
                <w:sz w:val="24"/>
                <w:szCs w:val="24"/>
              </w:rPr>
              <w:t>Dirección de Estadísticas Económicas- DIEC</w:t>
            </w:r>
          </w:p>
        </w:tc>
      </w:tr>
      <w:tr w:rsidR="00F3212F" w:rsidRPr="00FE2CEC" w:rsidTr="001E6BCC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F3212F" w:rsidRPr="00F60143" w:rsidRDefault="00F3212F" w:rsidP="00F60143">
            <w:pPr>
              <w:jc w:val="both"/>
              <w:rPr>
                <w:rFonts w:ascii="Calibri" w:hAnsi="Calibri"/>
                <w:b w:val="0"/>
                <w:bCs w:val="0"/>
                <w:color w:val="000000"/>
                <w:sz w:val="24"/>
                <w:szCs w:val="24"/>
              </w:rPr>
            </w:pPr>
            <w:r w:rsidRPr="00F60143">
              <w:rPr>
                <w:rFonts w:ascii="Calibri" w:hAnsi="Calibri"/>
                <w:color w:val="000000"/>
                <w:sz w:val="24"/>
                <w:szCs w:val="24"/>
              </w:rPr>
              <w:t>Fuente de datos</w:t>
            </w:r>
          </w:p>
        </w:tc>
        <w:tc>
          <w:tcPr>
            <w:tcW w:w="5954" w:type="dxa"/>
          </w:tcPr>
          <w:p w:rsidR="000D536C" w:rsidRPr="00E4405E" w:rsidRDefault="00B86200" w:rsidP="00B86200">
            <w:pPr>
              <w:jc w:val="both"/>
              <w:cnfStyle w:val="00000001000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 xml:space="preserve">Índice de Precios al Productor (IPP): </w:t>
            </w:r>
            <w:r w:rsidR="00841178"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Directorio de establecimientos económicos que producen para el mercado interno o la exportación los productos que conforman l</w:t>
            </w:r>
            <w:r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a canasta investigativa del IPP.</w:t>
            </w:r>
          </w:p>
        </w:tc>
      </w:tr>
      <w:tr w:rsidR="00F3212F" w:rsidRPr="00FE2CEC" w:rsidTr="001E6BCC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F3212F" w:rsidRPr="00F60143" w:rsidRDefault="00F3212F" w:rsidP="00F60143">
            <w:pPr>
              <w:jc w:val="both"/>
              <w:rPr>
                <w:rFonts w:ascii="Calibri" w:hAnsi="Calibri"/>
                <w:b w:val="0"/>
                <w:bCs w:val="0"/>
                <w:color w:val="000000"/>
                <w:sz w:val="24"/>
                <w:szCs w:val="24"/>
              </w:rPr>
            </w:pPr>
            <w:r w:rsidRPr="00F60143">
              <w:rPr>
                <w:rFonts w:ascii="Calibri" w:hAnsi="Calibri"/>
                <w:color w:val="000000"/>
                <w:sz w:val="24"/>
                <w:szCs w:val="24"/>
              </w:rPr>
              <w:t>Periodo de Cobertura</w:t>
            </w:r>
          </w:p>
        </w:tc>
        <w:tc>
          <w:tcPr>
            <w:tcW w:w="5954" w:type="dxa"/>
          </w:tcPr>
          <w:p w:rsidR="00F3212F" w:rsidRPr="00E4405E" w:rsidRDefault="00F3212F" w:rsidP="00F3212F">
            <w:pPr>
              <w:jc w:val="both"/>
              <w:cnfStyle w:val="00000010000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sz w:val="24"/>
                <w:szCs w:val="24"/>
              </w:rPr>
              <w:t>Mensual</w:t>
            </w:r>
          </w:p>
        </w:tc>
      </w:tr>
      <w:tr w:rsidR="00F3212F" w:rsidRPr="00FE2CEC" w:rsidTr="001E6BCC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F3212F" w:rsidRPr="00F60143" w:rsidRDefault="00F3212F" w:rsidP="00F60143">
            <w:pPr>
              <w:jc w:val="both"/>
              <w:rPr>
                <w:rFonts w:ascii="Calibri" w:hAnsi="Calibri"/>
                <w:b w:val="0"/>
                <w:bCs w:val="0"/>
                <w:color w:val="000000"/>
                <w:sz w:val="24"/>
                <w:szCs w:val="24"/>
              </w:rPr>
            </w:pPr>
            <w:r w:rsidRPr="00F60143">
              <w:rPr>
                <w:rFonts w:ascii="Calibri" w:hAnsi="Calibri"/>
                <w:color w:val="000000"/>
                <w:sz w:val="24"/>
                <w:szCs w:val="24"/>
              </w:rPr>
              <w:t>Desagregaciones</w:t>
            </w:r>
          </w:p>
        </w:tc>
        <w:tc>
          <w:tcPr>
            <w:tcW w:w="5954" w:type="dxa"/>
          </w:tcPr>
          <w:p w:rsidR="00F3212F" w:rsidRDefault="000D536C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Total (Nacional y Exportación)</w:t>
            </w:r>
            <w:r w:rsidR="00B86200">
              <w:rPr>
                <w:rFonts w:ascii="Calibri" w:hAnsi="Calibri"/>
                <w:sz w:val="24"/>
                <w:szCs w:val="24"/>
              </w:rPr>
              <w:t>.</w:t>
            </w:r>
          </w:p>
          <w:p w:rsidR="00B86200" w:rsidRDefault="00B86200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CPC a nivel de grupo 5 dígitos.</w:t>
            </w:r>
          </w:p>
          <w:p w:rsidR="00B86200" w:rsidRPr="006E591F" w:rsidRDefault="00B86200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CIIU a nivel de grupo 5 dígitos.</w:t>
            </w:r>
          </w:p>
        </w:tc>
      </w:tr>
      <w:tr w:rsidR="00F3212F" w:rsidRPr="00FE2CEC" w:rsidTr="001E6BCC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F3212F" w:rsidRPr="00F60143" w:rsidRDefault="00F3212F" w:rsidP="00F60143">
            <w:pPr>
              <w:jc w:val="both"/>
              <w:rPr>
                <w:rFonts w:ascii="Calibri" w:hAnsi="Calibri"/>
                <w:b w:val="0"/>
                <w:bCs w:val="0"/>
                <w:color w:val="000000"/>
                <w:sz w:val="24"/>
                <w:szCs w:val="24"/>
              </w:rPr>
            </w:pPr>
            <w:r w:rsidRPr="00F60143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5954" w:type="dxa"/>
          </w:tcPr>
          <w:p w:rsidR="003A28E2" w:rsidRDefault="003A28E2" w:rsidP="003A28E2">
            <w:pPr>
              <w:jc w:val="both"/>
              <w:cnfStyle w:val="00000010000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Índice total (Nac</w:t>
            </w:r>
            <w:r w:rsidR="0009619A">
              <w:rPr>
                <w:rFonts w:ascii="Calibri" w:hAnsi="Calibri"/>
                <w:sz w:val="24"/>
                <w:szCs w:val="24"/>
              </w:rPr>
              <w:t>ional y Exportación) 1998 - 201</w:t>
            </w:r>
            <w:r w:rsidR="007A462E">
              <w:rPr>
                <w:rFonts w:ascii="Calibri" w:hAnsi="Calibri"/>
                <w:sz w:val="24"/>
                <w:szCs w:val="24"/>
              </w:rPr>
              <w:t>0</w:t>
            </w:r>
            <w:r w:rsidRPr="00E4405E">
              <w:rPr>
                <w:rFonts w:ascii="Calibri" w:hAnsi="Calibri"/>
                <w:sz w:val="24"/>
                <w:szCs w:val="24"/>
              </w:rPr>
              <w:t>.</w:t>
            </w:r>
          </w:p>
          <w:p w:rsidR="00F3212F" w:rsidRDefault="00F3212F" w:rsidP="000D536C">
            <w:pPr>
              <w:jc w:val="both"/>
              <w:cnfStyle w:val="00000010000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Í</w:t>
            </w:r>
            <w:r w:rsidR="003A28E2">
              <w:rPr>
                <w:rFonts w:ascii="Calibri" w:hAnsi="Calibri"/>
                <w:sz w:val="24"/>
                <w:szCs w:val="24"/>
              </w:rPr>
              <w:t xml:space="preserve">ndice Nacional </w:t>
            </w:r>
            <w:r w:rsidR="0009619A">
              <w:rPr>
                <w:rFonts w:ascii="Calibri" w:hAnsi="Calibri"/>
                <w:sz w:val="24"/>
                <w:szCs w:val="24"/>
              </w:rPr>
              <w:t>1998 - 201</w:t>
            </w:r>
            <w:r w:rsidR="007A462E">
              <w:rPr>
                <w:rFonts w:ascii="Calibri" w:hAnsi="Calibri"/>
                <w:sz w:val="24"/>
                <w:szCs w:val="24"/>
              </w:rPr>
              <w:t>0</w:t>
            </w:r>
            <w:r w:rsidRPr="00E4405E">
              <w:rPr>
                <w:rFonts w:ascii="Calibri" w:hAnsi="Calibri"/>
                <w:sz w:val="24"/>
                <w:szCs w:val="24"/>
              </w:rPr>
              <w:t>.</w:t>
            </w:r>
          </w:p>
          <w:p w:rsidR="003A28E2" w:rsidRPr="00503916" w:rsidRDefault="0009619A" w:rsidP="007A462E">
            <w:pPr>
              <w:jc w:val="both"/>
              <w:cnfStyle w:val="00000010000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Índice Exportación 1998 - 201</w:t>
            </w:r>
            <w:r w:rsidR="007A462E">
              <w:rPr>
                <w:rFonts w:ascii="Calibri" w:hAnsi="Calibri"/>
                <w:sz w:val="24"/>
                <w:szCs w:val="24"/>
              </w:rPr>
              <w:t>0</w:t>
            </w:r>
            <w:r w:rsidR="003A28E2" w:rsidRPr="00E4405E">
              <w:rPr>
                <w:rFonts w:ascii="Calibri" w:hAnsi="Calibri"/>
                <w:sz w:val="24"/>
                <w:szCs w:val="24"/>
              </w:rPr>
              <w:t>.</w:t>
            </w:r>
          </w:p>
        </w:tc>
      </w:tr>
      <w:tr w:rsidR="00F3212F" w:rsidRPr="00FE2CEC" w:rsidTr="001E6BCC">
        <w:trPr>
          <w:cnfStyle w:val="000000010000"/>
          <w:trHeight w:val="419"/>
        </w:trPr>
        <w:tc>
          <w:tcPr>
            <w:cnfStyle w:val="001000000000"/>
            <w:tcW w:w="4219" w:type="dxa"/>
          </w:tcPr>
          <w:p w:rsidR="00F3212F" w:rsidRPr="00F60143" w:rsidRDefault="00F3212F" w:rsidP="001E6BCC">
            <w:pPr>
              <w:jc w:val="both"/>
              <w:rPr>
                <w:rFonts w:ascii="Calibri" w:hAnsi="Calibri"/>
                <w:b w:val="0"/>
                <w:bCs w:val="0"/>
                <w:sz w:val="24"/>
                <w:szCs w:val="24"/>
              </w:rPr>
            </w:pPr>
            <w:r w:rsidRPr="00F60143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1E6BCC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5954" w:type="dxa"/>
          </w:tcPr>
          <w:p w:rsidR="00F3212F" w:rsidRPr="00E4405E" w:rsidRDefault="00F3212F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</w:rPr>
            </w:pPr>
            <w:r w:rsidRPr="00E4405E">
              <w:rPr>
                <w:rFonts w:ascii="Calibri" w:hAnsi="Calibri"/>
                <w:sz w:val="24"/>
                <w:szCs w:val="24"/>
                <w:lang w:val="es-CL"/>
              </w:rPr>
              <w:t>Mensual.</w:t>
            </w:r>
          </w:p>
        </w:tc>
      </w:tr>
      <w:tr w:rsidR="00F3212F" w:rsidRPr="00FE2CEC" w:rsidTr="001E6BCC">
        <w:trPr>
          <w:cnfStyle w:val="000000100000"/>
          <w:trHeight w:val="383"/>
        </w:trPr>
        <w:tc>
          <w:tcPr>
            <w:cnfStyle w:val="001000000000"/>
            <w:tcW w:w="4219" w:type="dxa"/>
          </w:tcPr>
          <w:p w:rsidR="00F3212F" w:rsidRPr="00F60143" w:rsidRDefault="00F3212F" w:rsidP="00F60143">
            <w:pPr>
              <w:jc w:val="both"/>
              <w:rPr>
                <w:rFonts w:ascii="Calibri" w:hAnsi="Calibri"/>
                <w:b w:val="0"/>
                <w:bCs w:val="0"/>
                <w:sz w:val="24"/>
                <w:szCs w:val="24"/>
              </w:rPr>
            </w:pPr>
            <w:r w:rsidRPr="00F60143">
              <w:rPr>
                <w:rFonts w:ascii="Calibri" w:hAnsi="Calibri"/>
                <w:sz w:val="24"/>
                <w:szCs w:val="24"/>
              </w:rPr>
              <w:t>Uso del Indicador</w:t>
            </w:r>
          </w:p>
        </w:tc>
        <w:tc>
          <w:tcPr>
            <w:tcW w:w="5954" w:type="dxa"/>
          </w:tcPr>
          <w:p w:rsidR="00F3212F" w:rsidRPr="00E4405E" w:rsidRDefault="00F3212F" w:rsidP="00F3212F">
            <w:pPr>
              <w:jc w:val="both"/>
              <w:cnfStyle w:val="000000100000"/>
              <w:rPr>
                <w:rFonts w:ascii="Calibri" w:hAnsi="Calibri"/>
                <w:sz w:val="24"/>
                <w:szCs w:val="24"/>
              </w:rPr>
            </w:pPr>
            <w:r w:rsidRPr="008B689A">
              <w:rPr>
                <w:rFonts w:ascii="Calibri" w:hAnsi="Calibri"/>
                <w:sz w:val="24"/>
                <w:szCs w:val="24"/>
                <w:lang w:val="es-CL"/>
              </w:rPr>
              <w:t xml:space="preserve">Con la investigación y cálculo del  IPP, el INEC coadyuva con un indicador de alerta inflacionaria, a la explicación  de la naturaleza y dinámica del proceso de incremento </w:t>
            </w:r>
            <w:r>
              <w:rPr>
                <w:rFonts w:ascii="Calibri" w:hAnsi="Calibri"/>
                <w:sz w:val="24"/>
                <w:szCs w:val="24"/>
                <w:lang w:val="es-CL"/>
              </w:rPr>
              <w:t>persistente</w:t>
            </w:r>
            <w:r w:rsidRPr="008B689A">
              <w:rPr>
                <w:rFonts w:ascii="Calibri" w:hAnsi="Calibri"/>
                <w:sz w:val="24"/>
                <w:szCs w:val="24"/>
                <w:lang w:val="es-CL"/>
              </w:rPr>
              <w:t xml:space="preserve"> del nivel general de precios, fenómeno económico denominado inflación.</w:t>
            </w:r>
          </w:p>
        </w:tc>
      </w:tr>
      <w:tr w:rsidR="00F3212F" w:rsidRPr="00FE2CEC" w:rsidTr="001E6BCC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F3212F" w:rsidRPr="00F60143" w:rsidRDefault="00F3212F" w:rsidP="00F60143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 w:val="0"/>
                <w:bCs w:val="0"/>
                <w:sz w:val="24"/>
                <w:szCs w:val="24"/>
                <w:lang w:eastAsia="es-ES"/>
              </w:rPr>
            </w:pPr>
            <w:r w:rsidRPr="00F60143">
              <w:rPr>
                <w:rFonts w:ascii="Calibri" w:hAnsi="Calibri" w:cs="Arial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5954" w:type="dxa"/>
          </w:tcPr>
          <w:p w:rsidR="00F3212F" w:rsidRPr="00E4405E" w:rsidRDefault="000D536C" w:rsidP="00F3212F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="Calibri" w:hAnsi="Calibri" w:cs="Arial"/>
                <w:sz w:val="24"/>
                <w:szCs w:val="24"/>
                <w:lang w:eastAsia="es-ES"/>
              </w:rPr>
            </w:pPr>
            <w:r>
              <w:rPr>
                <w:rFonts w:ascii="Calibri" w:hAnsi="Calibri" w:cs="Arial"/>
                <w:sz w:val="24"/>
                <w:szCs w:val="24"/>
                <w:lang w:eastAsia="es-ES"/>
              </w:rPr>
              <w:t>N/A</w:t>
            </w:r>
          </w:p>
        </w:tc>
      </w:tr>
      <w:tr w:rsidR="00F3212F" w:rsidRPr="00FE2CEC" w:rsidTr="001E6BCC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F3212F" w:rsidRPr="00F60143" w:rsidRDefault="00F3212F" w:rsidP="00F60143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 w:val="0"/>
                <w:bCs w:val="0"/>
                <w:sz w:val="24"/>
                <w:szCs w:val="24"/>
                <w:lang w:eastAsia="es-ES"/>
              </w:rPr>
            </w:pPr>
            <w:r w:rsidRPr="00F60143">
              <w:rPr>
                <w:rFonts w:ascii="Calibri" w:hAnsi="Calibr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F60143">
              <w:rPr>
                <w:rFonts w:ascii="Calibri" w:hAnsi="Calibr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5954" w:type="dxa"/>
          </w:tcPr>
          <w:p w:rsidR="00F3212F" w:rsidRPr="00E4405E" w:rsidRDefault="00841178" w:rsidP="00F3212F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Calibri" w:hAnsi="Calibri" w:cs="Arial"/>
                <w:sz w:val="24"/>
                <w:szCs w:val="24"/>
                <w:lang w:eastAsia="es-ES"/>
              </w:rPr>
            </w:pPr>
            <w:r>
              <w:rPr>
                <w:rFonts w:ascii="Calibri" w:hAnsi="Calibri" w:cs="Arial"/>
                <w:sz w:val="24"/>
                <w:szCs w:val="24"/>
                <w:lang w:eastAsia="es-ES"/>
              </w:rPr>
              <w:t>N</w:t>
            </w:r>
            <w:r w:rsidR="000D536C">
              <w:rPr>
                <w:rFonts w:ascii="Calibri" w:hAnsi="Calibri" w:cs="Arial"/>
                <w:sz w:val="24"/>
                <w:szCs w:val="24"/>
                <w:lang w:eastAsia="es-ES"/>
              </w:rPr>
              <w:t>o</w:t>
            </w:r>
          </w:p>
        </w:tc>
      </w:tr>
      <w:tr w:rsidR="00F3212F" w:rsidRPr="00FE2CEC" w:rsidTr="001E6BCC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3212F" w:rsidRPr="00F60143" w:rsidRDefault="00F3212F" w:rsidP="00F60143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 w:val="0"/>
                <w:bCs w:val="0"/>
                <w:sz w:val="24"/>
                <w:szCs w:val="24"/>
                <w:lang w:eastAsia="es-ES"/>
              </w:rPr>
            </w:pPr>
            <w:r w:rsidRPr="00F60143">
              <w:rPr>
                <w:rFonts w:ascii="Calibri" w:hAnsi="Calibri" w:cs="Arial"/>
                <w:sz w:val="24"/>
                <w:szCs w:val="24"/>
                <w:lang w:eastAsia="es-ES"/>
              </w:rPr>
              <w:t>Fecha de elaboración de la ficha:</w:t>
            </w:r>
          </w:p>
          <w:p w:rsidR="00F3212F" w:rsidRPr="00F60143" w:rsidRDefault="00F3212F" w:rsidP="00E64B00">
            <w:pPr>
              <w:pStyle w:val="Ttulo5"/>
              <w:outlineLvl w:val="4"/>
              <w:rPr>
                <w:rFonts w:ascii="Calibri" w:hAnsi="Calibri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F3212F" w:rsidRPr="00E4405E" w:rsidRDefault="00841178" w:rsidP="00F3212F">
            <w:pPr>
              <w:jc w:val="both"/>
              <w:cnfStyle w:val="00000001000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>
              <w:rPr>
                <w:rFonts w:ascii="Calibri" w:hAnsi="Calibri" w:cs="Arial"/>
                <w:sz w:val="24"/>
                <w:szCs w:val="24"/>
                <w:lang w:eastAsia="es-ES"/>
              </w:rPr>
              <w:t>22</w:t>
            </w:r>
            <w:r w:rsidR="00F3212F">
              <w:rPr>
                <w:rFonts w:ascii="Calibri" w:hAnsi="Calibri" w:cs="Arial"/>
                <w:sz w:val="24"/>
                <w:szCs w:val="24"/>
                <w:lang w:eastAsia="es-ES"/>
              </w:rPr>
              <w:t>-Junio-2012</w:t>
            </w:r>
            <w:r w:rsidR="00F3212F" w:rsidRPr="00BB2CE6">
              <w:rPr>
                <w:rFonts w:ascii="Calibri" w:hAnsi="Calibri" w:cs="Arial"/>
                <w:sz w:val="24"/>
                <w:szCs w:val="24"/>
                <w:lang w:eastAsia="es-ES"/>
              </w:rPr>
              <w:t>.</w:t>
            </w:r>
          </w:p>
        </w:tc>
      </w:tr>
    </w:tbl>
    <w:p w:rsidR="00E64B00" w:rsidRDefault="00E64B00" w:rsidP="006C02F8"/>
    <w:sectPr w:rsidR="00E64B00" w:rsidSect="00E64B0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characterSpacingControl w:val="doNotCompress"/>
  <w:compat/>
  <w:rsids>
    <w:rsidRoot w:val="009E0C16"/>
    <w:rsid w:val="0009619A"/>
    <w:rsid w:val="000B6D19"/>
    <w:rsid w:val="000D536C"/>
    <w:rsid w:val="0010543F"/>
    <w:rsid w:val="0012143E"/>
    <w:rsid w:val="00157618"/>
    <w:rsid w:val="00186ECD"/>
    <w:rsid w:val="001D722D"/>
    <w:rsid w:val="001E6BCC"/>
    <w:rsid w:val="002009AF"/>
    <w:rsid w:val="00202AEB"/>
    <w:rsid w:val="002D7D8B"/>
    <w:rsid w:val="0030229E"/>
    <w:rsid w:val="003A28E2"/>
    <w:rsid w:val="003F3F29"/>
    <w:rsid w:val="005200B4"/>
    <w:rsid w:val="005678CB"/>
    <w:rsid w:val="00583564"/>
    <w:rsid w:val="00584869"/>
    <w:rsid w:val="00593B72"/>
    <w:rsid w:val="005A2EB0"/>
    <w:rsid w:val="005C0585"/>
    <w:rsid w:val="006563AA"/>
    <w:rsid w:val="0066161F"/>
    <w:rsid w:val="006A6824"/>
    <w:rsid w:val="006C02F8"/>
    <w:rsid w:val="006F299D"/>
    <w:rsid w:val="006F7E0D"/>
    <w:rsid w:val="00725B2C"/>
    <w:rsid w:val="0072756E"/>
    <w:rsid w:val="007A462E"/>
    <w:rsid w:val="007A653A"/>
    <w:rsid w:val="007B6B35"/>
    <w:rsid w:val="00841178"/>
    <w:rsid w:val="008E0D1B"/>
    <w:rsid w:val="009A15D3"/>
    <w:rsid w:val="009E0C16"/>
    <w:rsid w:val="009F00AD"/>
    <w:rsid w:val="00A66645"/>
    <w:rsid w:val="00B31EEC"/>
    <w:rsid w:val="00B65557"/>
    <w:rsid w:val="00B86200"/>
    <w:rsid w:val="00BE4EAB"/>
    <w:rsid w:val="00DF3101"/>
    <w:rsid w:val="00E63D5D"/>
    <w:rsid w:val="00E64B00"/>
    <w:rsid w:val="00EC0B50"/>
    <w:rsid w:val="00F3212F"/>
    <w:rsid w:val="00F60143"/>
    <w:rsid w:val="00F86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C16"/>
    <w:rPr>
      <w:rFonts w:ascii="Arial" w:eastAsia="Times New Roman" w:hAnsi="Arial"/>
      <w:sz w:val="22"/>
      <w:lang w:val="es-ES" w:eastAsia="en-US"/>
    </w:rPr>
  </w:style>
  <w:style w:type="paragraph" w:styleId="Ttulo5">
    <w:name w:val="heading 5"/>
    <w:basedOn w:val="Normal"/>
    <w:next w:val="Normal"/>
    <w:link w:val="Ttulo5Car"/>
    <w:qFormat/>
    <w:rsid w:val="009E0C16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9E0C16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9E0C16"/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styleId="Hipervnculo">
    <w:name w:val="Hyperlink"/>
    <w:basedOn w:val="Fuentedeprrafopredeter"/>
    <w:uiPriority w:val="99"/>
    <w:semiHidden/>
    <w:unhideWhenUsed/>
    <w:rsid w:val="009E0C16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6563AA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563A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63AA"/>
    <w:rPr>
      <w:rFonts w:ascii="Tahoma" w:eastAsia="Times New Roman" w:hAnsi="Tahoma" w:cs="Tahoma"/>
      <w:sz w:val="16"/>
      <w:szCs w:val="16"/>
      <w:lang w:val="es-ES"/>
    </w:rPr>
  </w:style>
  <w:style w:type="table" w:styleId="Sombreadoclaro-nfasis5">
    <w:name w:val="Light Shading Accent 5"/>
    <w:basedOn w:val="Tablanormal"/>
    <w:uiPriority w:val="60"/>
    <w:rsid w:val="001E6BCC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394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cyupa</dc:creator>
  <cp:lastModifiedBy>user</cp:lastModifiedBy>
  <cp:revision>10</cp:revision>
  <dcterms:created xsi:type="dcterms:W3CDTF">2012-06-22T14:30:00Z</dcterms:created>
  <dcterms:modified xsi:type="dcterms:W3CDTF">2012-07-21T22:03:00Z</dcterms:modified>
</cp:coreProperties>
</file>